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0D64F11E"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FA5E8B">
        <w:rPr>
          <w:rFonts w:ascii="Arial" w:hAnsi="Arial" w:cs="Arial"/>
          <w:bCs/>
          <w:color w:val="000000"/>
          <w:sz w:val="22"/>
          <w:szCs w:val="22"/>
        </w:rPr>
        <w:t>1</w:t>
      </w:r>
      <w:r w:rsidRPr="00981EFF">
        <w:rPr>
          <w:rFonts w:ascii="Arial" w:hAnsi="Arial" w:cs="Arial"/>
          <w:bCs/>
          <w:color w:val="000000"/>
          <w:sz w:val="22"/>
          <w:szCs w:val="22"/>
        </w:rPr>
        <w:tab/>
      </w:r>
      <w:r w:rsidR="008F5BDE" w:rsidRPr="008F5BDE">
        <w:rPr>
          <w:sz w:val="28"/>
          <w:szCs w:val="28"/>
        </w:rPr>
        <w:t>R3-23</w:t>
      </w:r>
      <w:r w:rsidR="00E07C80">
        <w:rPr>
          <w:sz w:val="28"/>
          <w:szCs w:val="28"/>
        </w:rPr>
        <w:t>4369</w:t>
      </w:r>
    </w:p>
    <w:p w14:paraId="312F1704" w14:textId="63B976AD" w:rsidR="00DC4196" w:rsidRPr="00981EFF" w:rsidRDefault="00FA5E8B"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Toulouse</w:t>
      </w:r>
      <w:r w:rsidR="005147D7" w:rsidRPr="00981EFF">
        <w:rPr>
          <w:rFonts w:ascii="Arial" w:hAnsi="Arial" w:cs="Arial"/>
          <w:bCs/>
          <w:color w:val="000000"/>
          <w:sz w:val="22"/>
          <w:szCs w:val="22"/>
        </w:rPr>
        <w:t xml:space="preserve">, </w:t>
      </w:r>
      <w:r w:rsidR="0022475E">
        <w:rPr>
          <w:rFonts w:ascii="Arial" w:hAnsi="Arial" w:cs="Arial"/>
          <w:bCs/>
          <w:color w:val="000000"/>
          <w:sz w:val="22"/>
          <w:szCs w:val="22"/>
        </w:rPr>
        <w:t>2</w:t>
      </w:r>
      <w:r>
        <w:rPr>
          <w:rFonts w:ascii="Arial" w:hAnsi="Arial" w:cs="Arial"/>
          <w:bCs/>
          <w:color w:val="000000"/>
          <w:sz w:val="22"/>
          <w:szCs w:val="22"/>
        </w:rPr>
        <w:t>1</w:t>
      </w:r>
      <w:r w:rsidR="007F6119">
        <w:rPr>
          <w:rFonts w:ascii="Arial" w:hAnsi="Arial" w:cs="Arial"/>
          <w:bCs/>
          <w:color w:val="000000"/>
          <w:sz w:val="22"/>
          <w:szCs w:val="22"/>
        </w:rPr>
        <w:t xml:space="preserve"> – </w:t>
      </w:r>
      <w:r w:rsidR="007F0D71">
        <w:rPr>
          <w:rFonts w:ascii="Arial" w:hAnsi="Arial" w:cs="Arial"/>
          <w:bCs/>
          <w:color w:val="000000"/>
          <w:sz w:val="22"/>
          <w:szCs w:val="22"/>
        </w:rPr>
        <w:t>2</w:t>
      </w:r>
      <w:r>
        <w:rPr>
          <w:rFonts w:ascii="Arial" w:hAnsi="Arial" w:cs="Arial"/>
          <w:bCs/>
          <w:color w:val="000000"/>
          <w:sz w:val="22"/>
          <w:szCs w:val="22"/>
        </w:rPr>
        <w:t>5</w:t>
      </w:r>
      <w:r w:rsidR="007F6119">
        <w:rPr>
          <w:rFonts w:ascii="Arial" w:hAnsi="Arial" w:cs="Arial"/>
          <w:bCs/>
          <w:color w:val="000000"/>
          <w:sz w:val="22"/>
          <w:szCs w:val="22"/>
        </w:rPr>
        <w:t xml:space="preserve"> </w:t>
      </w:r>
      <w:r>
        <w:rPr>
          <w:rFonts w:ascii="Arial" w:hAnsi="Arial" w:cs="Arial"/>
          <w:bCs/>
          <w:color w:val="000000"/>
          <w:sz w:val="22"/>
          <w:szCs w:val="22"/>
        </w:rPr>
        <w:t>Aug.</w:t>
      </w:r>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sidR="007F6119">
        <w:rPr>
          <w:rFonts w:ascii="Arial" w:hAnsi="Arial" w:cs="Arial"/>
          <w:bCs/>
          <w:color w:val="000000"/>
          <w:sz w:val="22"/>
          <w:szCs w:val="22"/>
        </w:rPr>
        <w:t>3</w:t>
      </w:r>
    </w:p>
    <w:p w14:paraId="7692BC15" w14:textId="752564B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D87B8D" w:rsidRPr="00D87B8D">
        <w:rPr>
          <w:rFonts w:ascii="Arial" w:hAnsi="Arial" w:cs="Arial"/>
          <w:bCs/>
          <w:color w:val="000000"/>
          <w:sz w:val="22"/>
          <w:szCs w:val="22"/>
          <w:lang w:val="en-GB"/>
        </w:rPr>
        <w:t>14.</w:t>
      </w:r>
      <w:r w:rsidR="00C54694">
        <w:rPr>
          <w:rFonts w:ascii="Arial" w:hAnsi="Arial" w:cs="Arial"/>
          <w:bCs/>
          <w:color w:val="000000"/>
          <w:sz w:val="22"/>
          <w:szCs w:val="22"/>
          <w:lang w:val="en-GB"/>
        </w:rPr>
        <w:t>4</w:t>
      </w:r>
      <w:r w:rsidR="00D87B8D" w:rsidRPr="00D87B8D">
        <w:rPr>
          <w:rFonts w:ascii="Arial" w:hAnsi="Arial" w:cs="Arial"/>
          <w:bCs/>
          <w:color w:val="000000"/>
          <w:sz w:val="22"/>
          <w:szCs w:val="22"/>
          <w:lang w:val="en-GB"/>
        </w:rPr>
        <w:t xml:space="preserve">. </w:t>
      </w:r>
      <w:r w:rsidR="00C54694">
        <w:rPr>
          <w:rFonts w:ascii="Arial" w:hAnsi="Arial" w:cs="Arial"/>
          <w:bCs/>
          <w:color w:val="000000"/>
          <w:sz w:val="22"/>
          <w:szCs w:val="22"/>
          <w:lang w:val="en-GB"/>
        </w:rPr>
        <w:t>Others</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4FFE11AE"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C54694" w:rsidRPr="00C54694">
        <w:rPr>
          <w:rFonts w:ascii="Arial" w:hAnsi="Arial" w:cs="Arial"/>
          <w:bCs/>
          <w:color w:val="000000"/>
          <w:sz w:val="22"/>
          <w:szCs w:val="22"/>
        </w:rPr>
        <w:t>Security issue on selective activation</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pPr>
        <w:pStyle w:val="1"/>
      </w:pPr>
      <w:r w:rsidRPr="008D2440">
        <w:t>Introduction</w:t>
      </w:r>
    </w:p>
    <w:p w14:paraId="150C2E0A" w14:textId="03C12CD1" w:rsidR="00AB5A81" w:rsidRDefault="00C54694" w:rsidP="00EE18AA">
      <w:pPr>
        <w:spacing w:after="0"/>
        <w:rPr>
          <w:noProof w:val="0"/>
        </w:rPr>
      </w:pPr>
      <w:r w:rsidRPr="00C54694">
        <w:rPr>
          <w:noProof w:val="0"/>
        </w:rPr>
        <w:t>In the previous RAN3#119bis-e meeting, the LS</w:t>
      </w:r>
      <w:r>
        <w:rPr>
          <w:noProof w:val="0"/>
        </w:rPr>
        <w:t xml:space="preserve"> </w:t>
      </w:r>
      <w:r w:rsidRPr="00C54694">
        <w:rPr>
          <w:noProof w:val="0"/>
        </w:rPr>
        <w:t>[1] was sent from SA3 to RAN2 at the previous meeting regarding SN security key update without reconfiguration in selective activation. The solution described in the LS is as follows:</w:t>
      </w:r>
    </w:p>
    <w:p w14:paraId="24E11243" w14:textId="77777777" w:rsidR="00C54694" w:rsidRPr="00305EFD" w:rsidRDefault="00C54694" w:rsidP="00EE18AA">
      <w:pPr>
        <w:spacing w:after="0"/>
        <w:rPr>
          <w:noProof w:val="0"/>
        </w:rPr>
      </w:pPr>
    </w:p>
    <w:p w14:paraId="4C64AA52" w14:textId="77777777" w:rsidR="00C54694" w:rsidRDefault="00C54694" w:rsidP="00C54694">
      <w:pPr>
        <w:ind w:leftChars="257" w:left="565"/>
      </w:pPr>
      <w:r>
        <w:t>Following is the solution details from security perspective:</w:t>
      </w:r>
    </w:p>
    <w:p w14:paraId="4CE6EE65" w14:textId="77777777" w:rsidR="00C54694" w:rsidRDefault="00C54694" w:rsidP="00C54694">
      <w:pPr>
        <w:ind w:leftChars="257" w:left="565"/>
      </w:pPr>
      <w:r>
        <w:t xml:space="preserve">1. </w:t>
      </w:r>
      <w:r w:rsidRPr="00975229">
        <w:t xml:space="preserve">The MN provides to the UE </w:t>
      </w:r>
      <w:r>
        <w:t xml:space="preserve">the </w:t>
      </w:r>
      <w:r w:rsidRPr="00975229">
        <w:t xml:space="preserve">SN Counter values for each SN, and the UE stores these </w:t>
      </w:r>
      <w:r>
        <w:t xml:space="preserve">values </w:t>
      </w:r>
      <w:r w:rsidRPr="00975229">
        <w:t>along with the CPC.</w:t>
      </w:r>
    </w:p>
    <w:p w14:paraId="52547407" w14:textId="77777777" w:rsidR="00C54694" w:rsidRDefault="00C54694" w:rsidP="00C54694">
      <w:pPr>
        <w:ind w:leftChars="257" w:left="565"/>
      </w:pPr>
      <w:r>
        <w:t>2. The UE derives the K</w:t>
      </w:r>
      <w:r w:rsidRPr="00280268">
        <w:rPr>
          <w:vertAlign w:val="subscript"/>
        </w:rPr>
        <w:t>SN</w:t>
      </w:r>
      <w:r>
        <w:t xml:space="preserve"> using the K</w:t>
      </w:r>
      <w:r w:rsidRPr="00975229">
        <w:rPr>
          <w:vertAlign w:val="subscript"/>
        </w:rPr>
        <w:t>gNB</w:t>
      </w:r>
      <w:r>
        <w:t xml:space="preserve"> together with an unused SN Counter value pre-provisioned by the MN. </w:t>
      </w:r>
      <w:r w:rsidRPr="001105F0">
        <w:t xml:space="preserve">The UE changes the </w:t>
      </w:r>
      <w:r>
        <w:t>SN C</w:t>
      </w:r>
      <w:r w:rsidRPr="001105F0">
        <w:t>ounter upon every SN change</w:t>
      </w:r>
      <w:r>
        <w:t xml:space="preserve">. </w:t>
      </w:r>
    </w:p>
    <w:p w14:paraId="4691E96A" w14:textId="0453A697" w:rsidR="00EB61A6" w:rsidRPr="00C54694" w:rsidRDefault="00C54694" w:rsidP="00C54694">
      <w:pPr>
        <w:pStyle w:val="Web"/>
        <w:spacing w:beforeLines="100" w:before="240" w:beforeAutospacing="0" w:afterLines="50" w:after="120" w:afterAutospacing="0"/>
        <w:rPr>
          <w:rFonts w:ascii="Times New Roman" w:eastAsia="ＭＳ 明朝" w:hAnsi="Times New Roman" w:cs="Times New Roman"/>
          <w:sz w:val="22"/>
        </w:rPr>
      </w:pPr>
      <w:r w:rsidRPr="00C54694">
        <w:rPr>
          <w:rFonts w:ascii="Times New Roman" w:eastAsia="ＭＳ 明朝" w:hAnsi="Times New Roman" w:cs="Times New Roman"/>
          <w:sz w:val="22"/>
        </w:rPr>
        <w:t>This contribution discusses the actions that RAN3 should take to address security issues in this selective activation.</w:t>
      </w:r>
    </w:p>
    <w:p w14:paraId="6E5DBE82" w14:textId="1E6816F5" w:rsidR="00E250A8" w:rsidRPr="00EF0F32" w:rsidRDefault="00153462">
      <w:pPr>
        <w:pStyle w:val="1"/>
      </w:pPr>
      <w:r w:rsidRPr="00EF0F32">
        <w:t>Discussion</w:t>
      </w:r>
    </w:p>
    <w:p w14:paraId="3DB565C4" w14:textId="32C823A1" w:rsidR="00D7201E" w:rsidRDefault="00C54694" w:rsidP="00D7201E">
      <w:pPr>
        <w:rPr>
          <w:noProof w:val="0"/>
        </w:rPr>
      </w:pPr>
      <w:r w:rsidRPr="00C54694">
        <w:rPr>
          <w:noProof w:val="0"/>
        </w:rPr>
        <w:t>Regarding the solution to the security issue in LS from SA3, it is up to RAN2 how the NW node configures multiple sk counters to the UE. However, it is a RAN3 matter which node decides the number of sk counters to be configured to the UE</w:t>
      </w:r>
      <w:r w:rsidR="001D2B3A" w:rsidRPr="001D2B3A">
        <w:rPr>
          <w:noProof w:val="0"/>
        </w:rPr>
        <w:t>.</w:t>
      </w:r>
    </w:p>
    <w:p w14:paraId="430B9F58" w14:textId="5343BCCE" w:rsidR="00C54694" w:rsidRDefault="00C54694" w:rsidP="00D7201E">
      <w:pPr>
        <w:rPr>
          <w:noProof w:val="0"/>
        </w:rPr>
      </w:pPr>
      <w:r w:rsidRPr="00C54694">
        <w:rPr>
          <w:noProof w:val="0"/>
        </w:rPr>
        <w:t xml:space="preserve">Basically, the MN can configure the appropriate number of sk counters to the UE based on some information </w:t>
      </w:r>
      <w:proofErr w:type="gramStart"/>
      <w:r w:rsidRPr="00C54694">
        <w:rPr>
          <w:noProof w:val="0"/>
        </w:rPr>
        <w:t>e.g.</w:t>
      </w:r>
      <w:proofErr w:type="gramEnd"/>
      <w:r w:rsidRPr="00C54694">
        <w:rPr>
          <w:noProof w:val="0"/>
        </w:rPr>
        <w:t xml:space="preserve"> UE trajectory and resource information from other gNBs, etc. However, the SN may have more information regarding UE's SN mobility in some cases. If the MN determines the number of sk counters (e.g., in MN initiated CPC), Xn signaling enhancement is not necessary. However, if the SN determines the number of sk counters (e.g., in SN initiated CPC), the SN should inform it to the MN, which generates an RRCReconfiguration and sends it to the UE. In this case, Xn signaling enhancement is needed.</w:t>
      </w:r>
    </w:p>
    <w:p w14:paraId="68AF0340" w14:textId="7CE96472" w:rsidR="003653F9" w:rsidRDefault="003653F9" w:rsidP="003653F9">
      <w:pPr>
        <w:pStyle w:val="ProposalandObservation"/>
      </w:pPr>
      <w:r w:rsidRPr="00AB5A81">
        <w:t xml:space="preserve">Proposal </w:t>
      </w:r>
      <w:r>
        <w:t>1</w:t>
      </w:r>
      <w:r w:rsidRPr="00AB5A81">
        <w:t>:</w:t>
      </w:r>
      <w:r>
        <w:tab/>
      </w:r>
      <w:r w:rsidRPr="003653F9">
        <w:t>RAN3 should consider the necessary singnaling enhancement for a mechanism to update sk counters in a subsequent CPC without reconfiguration.</w:t>
      </w:r>
    </w:p>
    <w:p w14:paraId="09D43DD1" w14:textId="38100458" w:rsidR="003653F9" w:rsidRPr="00AB5A81" w:rsidRDefault="003653F9" w:rsidP="003653F9">
      <w:pPr>
        <w:pStyle w:val="ProposalandObservation"/>
      </w:pPr>
      <w:r w:rsidRPr="00AB5A81">
        <w:t xml:space="preserve">Proposal </w:t>
      </w:r>
      <w:r>
        <w:t>2</w:t>
      </w:r>
      <w:r w:rsidRPr="00AB5A81">
        <w:t>:</w:t>
      </w:r>
      <w:r>
        <w:tab/>
      </w:r>
      <w:r w:rsidRPr="003653F9">
        <w:t>RAN3 should discuss which node (</w:t>
      </w:r>
      <w:proofErr w:type="gramStart"/>
      <w:r w:rsidRPr="003653F9">
        <w:t>i.e.</w:t>
      </w:r>
      <w:proofErr w:type="gramEnd"/>
      <w:r w:rsidRPr="003653F9">
        <w:t xml:space="preserve"> MN and SN) </w:t>
      </w:r>
      <w:r>
        <w:t xml:space="preserve">can </w:t>
      </w:r>
      <w:r w:rsidRPr="003653F9">
        <w:t>determine the number of sk counters to be configured to the UE during the initiation of the selective activation.</w:t>
      </w:r>
    </w:p>
    <w:p w14:paraId="2848BF00" w14:textId="6043CF23" w:rsidR="003653F9" w:rsidRPr="003653F9" w:rsidRDefault="003653F9" w:rsidP="003653F9">
      <w:pPr>
        <w:pStyle w:val="ProposalandObservation"/>
      </w:pPr>
      <w:r w:rsidRPr="00AB5A81">
        <w:t xml:space="preserve">Proposal </w:t>
      </w:r>
      <w:r>
        <w:t>3</w:t>
      </w:r>
      <w:r w:rsidRPr="00AB5A81">
        <w:t>:</w:t>
      </w:r>
      <w:r>
        <w:tab/>
      </w:r>
      <w:r w:rsidRPr="003653F9">
        <w:t>If the SN determines the number of sk counter, the SN can include it in CPC initiation massages (</w:t>
      </w:r>
      <w:proofErr w:type="gramStart"/>
      <w:r w:rsidRPr="003653F9">
        <w:t>e.g.</w:t>
      </w:r>
      <w:proofErr w:type="gramEnd"/>
      <w:r w:rsidRPr="003653F9">
        <w:t xml:space="preserve"> SN Change/Modification Required)</w:t>
      </w:r>
      <w:r>
        <w:t>.</w:t>
      </w:r>
    </w:p>
    <w:p w14:paraId="3E3B4738" w14:textId="0EB423C8" w:rsidR="00C54694" w:rsidRDefault="003653F9" w:rsidP="003653F9">
      <w:pPr>
        <w:rPr>
          <w:noProof w:val="0"/>
        </w:rPr>
      </w:pPr>
      <w:r>
        <w:rPr>
          <w:noProof w:val="0"/>
        </w:rPr>
        <w:t xml:space="preserve">In SN initiated CPC, if the SN sends the number of sk counters to the MN with the CPC request, </w:t>
      </w:r>
      <w:bookmarkStart w:id="1" w:name="_Hlk142638531"/>
      <w:r>
        <w:rPr>
          <w:noProof w:val="0"/>
        </w:rPr>
        <w:t>an example of the general procedure</w:t>
      </w:r>
      <w:bookmarkEnd w:id="1"/>
      <w:r>
        <w:rPr>
          <w:noProof w:val="0"/>
        </w:rPr>
        <w:t xml:space="preserve"> is as shown in the figure. In step 1A, whether the MN must always accept the number of sk counter requested by the SN or whether the final number is decided by the MN needs to be further discussed.</w:t>
      </w:r>
    </w:p>
    <w:p w14:paraId="2FCD5DF7" w14:textId="177AFDBF" w:rsidR="003653F9" w:rsidRDefault="003653F9" w:rsidP="003653F9">
      <w:pPr>
        <w:rPr>
          <w:noProof w:val="0"/>
        </w:rPr>
      </w:pPr>
      <w:r w:rsidRPr="003653F9">
        <w:rPr>
          <w:noProof w:val="0"/>
        </w:rPr>
        <w:t xml:space="preserve">From another perspective, the problem is how to avoid a mismatch between the key calculated by the UE using the maintained sk counter and the key used by the NW node. Since the MN only sends the K_SN to the </w:t>
      </w:r>
      <w:r w:rsidRPr="003653F9">
        <w:rPr>
          <w:noProof w:val="0"/>
        </w:rPr>
        <w:lastRenderedPageBreak/>
        <w:t>SN in the legacy message (</w:t>
      </w:r>
      <w:proofErr w:type="gramStart"/>
      <w:r w:rsidRPr="003653F9">
        <w:rPr>
          <w:noProof w:val="0"/>
        </w:rPr>
        <w:t>i.e.</w:t>
      </w:r>
      <w:proofErr w:type="gramEnd"/>
      <w:r w:rsidRPr="003653F9">
        <w:rPr>
          <w:noProof w:val="0"/>
        </w:rPr>
        <w:t xml:space="preserve"> SN Addition/Modification Request), the SN does not know the sk counter corresponding to the security key it is currently using. Therefore, when the SN checks the validity of the key, the MN should send multiple S-NG-RAN node Security Keys with the sk counters corresponding to each key to the SN, which needs to maintain them until the sk counters table is refreshed.</w:t>
      </w:r>
    </w:p>
    <w:p w14:paraId="71DC71B3" w14:textId="602F2226" w:rsidR="003653F9" w:rsidRPr="00AB5A81" w:rsidRDefault="003653F9" w:rsidP="003653F9">
      <w:pPr>
        <w:pStyle w:val="ProposalandObservation"/>
      </w:pPr>
      <w:r w:rsidRPr="00AB5A81">
        <w:t xml:space="preserve">Proposal </w:t>
      </w:r>
      <w:r>
        <w:t>4</w:t>
      </w:r>
      <w:r w:rsidRPr="00AB5A81">
        <w:t>:</w:t>
      </w:r>
      <w:r>
        <w:tab/>
      </w:r>
      <w:r w:rsidRPr="003653F9">
        <w:t>When an MN configures multiple SN security keys to the SN, the sk counter corresponding to each security key can be included in the Xn message (</w:t>
      </w:r>
      <w:proofErr w:type="gramStart"/>
      <w:r w:rsidRPr="003653F9">
        <w:t>e.g.</w:t>
      </w:r>
      <w:proofErr w:type="gramEnd"/>
      <w:r w:rsidRPr="003653F9">
        <w:t xml:space="preserve"> SN Addition Request).</w:t>
      </w:r>
    </w:p>
    <w:p w14:paraId="7413A0FC" w14:textId="7B27698A" w:rsidR="009256CE" w:rsidRDefault="009256CE" w:rsidP="0004327D">
      <w:pPr>
        <w:pStyle w:val="ProposalandObservation"/>
        <w:ind w:left="1223" w:hanging="1223"/>
        <w:rPr>
          <w:sz w:val="18"/>
          <w:szCs w:val="20"/>
        </w:rPr>
      </w:pPr>
    </w:p>
    <w:p w14:paraId="3208D25D" w14:textId="0D6FEF26" w:rsidR="004816BA" w:rsidRDefault="004816BA" w:rsidP="004816BA">
      <w:pPr>
        <w:pStyle w:val="ProposalandObservation"/>
        <w:ind w:left="1223" w:hanging="1223"/>
        <w:jc w:val="center"/>
        <w:rPr>
          <w:sz w:val="18"/>
          <w:szCs w:val="20"/>
        </w:rPr>
      </w:pPr>
      <w:r>
        <w:rPr>
          <w:noProof/>
          <w:sz w:val="18"/>
          <w:szCs w:val="20"/>
        </w:rPr>
        <w:drawing>
          <wp:inline distT="0" distB="0" distL="0" distR="0" wp14:anchorId="07C17948" wp14:editId="2274C5D7">
            <wp:extent cx="5516131" cy="3630871"/>
            <wp:effectExtent l="0" t="0" r="889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4272" cy="3642812"/>
                    </a:xfrm>
                    <a:prstGeom prst="rect">
                      <a:avLst/>
                    </a:prstGeom>
                    <a:noFill/>
                    <a:ln>
                      <a:noFill/>
                    </a:ln>
                  </pic:spPr>
                </pic:pic>
              </a:graphicData>
            </a:graphic>
          </wp:inline>
        </w:drawing>
      </w:r>
    </w:p>
    <w:p w14:paraId="406844E2" w14:textId="70414F33" w:rsidR="004816BA" w:rsidRPr="004816BA" w:rsidRDefault="004816BA" w:rsidP="004816BA">
      <w:pPr>
        <w:pStyle w:val="ProposalandObservation"/>
        <w:ind w:left="1219" w:hanging="1219"/>
        <w:jc w:val="center"/>
        <w:rPr>
          <w:b w:val="0"/>
          <w:bCs w:val="0"/>
          <w:sz w:val="18"/>
          <w:szCs w:val="20"/>
        </w:rPr>
      </w:pPr>
      <w:r w:rsidRPr="004816BA">
        <w:rPr>
          <w:rFonts w:hint="eastAsia"/>
          <w:b w:val="0"/>
          <w:bCs w:val="0"/>
          <w:sz w:val="18"/>
          <w:szCs w:val="20"/>
        </w:rPr>
        <w:t>F</w:t>
      </w:r>
      <w:r w:rsidRPr="004816BA">
        <w:rPr>
          <w:b w:val="0"/>
          <w:bCs w:val="0"/>
          <w:sz w:val="18"/>
          <w:szCs w:val="20"/>
        </w:rPr>
        <w:t>igure: an example of the general procedure</w:t>
      </w:r>
      <w:r>
        <w:rPr>
          <w:b w:val="0"/>
          <w:bCs w:val="0"/>
          <w:sz w:val="18"/>
          <w:szCs w:val="20"/>
        </w:rPr>
        <w:t xml:space="preserve"> for SN initiated conditional SN change.</w:t>
      </w:r>
    </w:p>
    <w:p w14:paraId="4D40BF58" w14:textId="6D875F89" w:rsidR="00E250A8" w:rsidRPr="008D2440" w:rsidRDefault="00FD4706">
      <w:pPr>
        <w:pStyle w:val="1"/>
        <w:rPr>
          <w:noProof w:val="0"/>
        </w:rPr>
      </w:pPr>
      <w:r w:rsidRPr="008D2440">
        <w:rPr>
          <w:noProof w:val="0"/>
        </w:rPr>
        <w:t xml:space="preserve">Conclusions and </w:t>
      </w:r>
      <w:r w:rsidR="005937FE">
        <w:rPr>
          <w:noProof w:val="0"/>
        </w:rPr>
        <w:t>proposal</w:t>
      </w:r>
      <w:r w:rsidR="00981CB7" w:rsidRPr="008D2440">
        <w:rPr>
          <w:noProof w:val="0"/>
        </w:rPr>
        <w:t>s</w:t>
      </w:r>
    </w:p>
    <w:p w14:paraId="47F97D11" w14:textId="55261360" w:rsidR="00A5395E" w:rsidRDefault="00981CB7" w:rsidP="00A5395E">
      <w:pPr>
        <w:rPr>
          <w:noProof w:val="0"/>
        </w:rPr>
      </w:pPr>
      <w:r w:rsidRPr="008D2440">
        <w:rPr>
          <w:noProof w:val="0"/>
        </w:rPr>
        <w:t>Our</w:t>
      </w:r>
      <w:r w:rsidR="00C82EC5" w:rsidRPr="008D2440">
        <w:rPr>
          <w:noProof w:val="0"/>
        </w:rPr>
        <w:t xml:space="preserve"> </w:t>
      </w:r>
      <w:r w:rsidR="00FD1BE2">
        <w:rPr>
          <w:noProof w:val="0"/>
        </w:rPr>
        <w:t>proposals</w:t>
      </w:r>
      <w:r w:rsidR="00C82EC5" w:rsidRPr="008D2440">
        <w:rPr>
          <w:noProof w:val="0"/>
        </w:rPr>
        <w:t xml:space="preserve"> are summarized below.</w:t>
      </w:r>
    </w:p>
    <w:p w14:paraId="4DE54519" w14:textId="77777777" w:rsidR="00EA3209" w:rsidRDefault="00EA3209" w:rsidP="00EA3209">
      <w:pPr>
        <w:pStyle w:val="ProposalandObservation"/>
      </w:pPr>
      <w:r w:rsidRPr="00AB5A81">
        <w:t xml:space="preserve">Proposal </w:t>
      </w:r>
      <w:r>
        <w:t>1</w:t>
      </w:r>
      <w:r w:rsidRPr="00AB5A81">
        <w:t>:</w:t>
      </w:r>
      <w:r>
        <w:tab/>
      </w:r>
      <w:r w:rsidRPr="003653F9">
        <w:t>RAN3 should consider the necessary singnaling enhancement for a mechanism to update sk counters in a subsequent CPC without reconfiguration.</w:t>
      </w:r>
    </w:p>
    <w:p w14:paraId="6F98A127" w14:textId="77777777" w:rsidR="00EA3209" w:rsidRPr="00AB5A81" w:rsidRDefault="00EA3209" w:rsidP="00EA3209">
      <w:pPr>
        <w:pStyle w:val="ProposalandObservation"/>
      </w:pPr>
      <w:r w:rsidRPr="00AB5A81">
        <w:t xml:space="preserve">Proposal </w:t>
      </w:r>
      <w:r>
        <w:t>2</w:t>
      </w:r>
      <w:r w:rsidRPr="00AB5A81">
        <w:t>:</w:t>
      </w:r>
      <w:r>
        <w:tab/>
      </w:r>
      <w:r w:rsidRPr="003653F9">
        <w:t>RAN3 should discuss which node (</w:t>
      </w:r>
      <w:proofErr w:type="gramStart"/>
      <w:r w:rsidRPr="003653F9">
        <w:t>i.e.</w:t>
      </w:r>
      <w:proofErr w:type="gramEnd"/>
      <w:r w:rsidRPr="003653F9">
        <w:t xml:space="preserve"> MN and SN) </w:t>
      </w:r>
      <w:r>
        <w:t xml:space="preserve">can </w:t>
      </w:r>
      <w:r w:rsidRPr="003653F9">
        <w:t>determine the number of sk counters to be configured to the UE during the initiation of the selective activation.</w:t>
      </w:r>
    </w:p>
    <w:p w14:paraId="4D6B4389" w14:textId="766899E4" w:rsidR="00EA3209" w:rsidRDefault="00EA3209" w:rsidP="00EA3209">
      <w:pPr>
        <w:pStyle w:val="ProposalandObservation"/>
      </w:pPr>
      <w:r w:rsidRPr="00AB5A81">
        <w:t xml:space="preserve">Proposal </w:t>
      </w:r>
      <w:r>
        <w:t>3</w:t>
      </w:r>
      <w:r w:rsidRPr="00AB5A81">
        <w:t>:</w:t>
      </w:r>
      <w:r>
        <w:tab/>
      </w:r>
      <w:r w:rsidRPr="003653F9">
        <w:t>If the SN determines the number of sk counter, the SN can include it in CPC initiation massages (</w:t>
      </w:r>
      <w:proofErr w:type="gramStart"/>
      <w:r w:rsidRPr="003653F9">
        <w:t>e.g.</w:t>
      </w:r>
      <w:proofErr w:type="gramEnd"/>
      <w:r w:rsidRPr="003653F9">
        <w:t xml:space="preserve"> SN Change/Modification Required)</w:t>
      </w:r>
      <w:r>
        <w:t>.</w:t>
      </w:r>
    </w:p>
    <w:p w14:paraId="25E4C9FF" w14:textId="4FE8314E" w:rsidR="00EA3209" w:rsidRPr="00EA3209" w:rsidRDefault="00EA3209" w:rsidP="00EA3209">
      <w:pPr>
        <w:pStyle w:val="ProposalandObservation"/>
      </w:pPr>
      <w:r w:rsidRPr="00AB5A81">
        <w:t xml:space="preserve">Proposal </w:t>
      </w:r>
      <w:r>
        <w:t>4</w:t>
      </w:r>
      <w:r w:rsidRPr="00AB5A81">
        <w:t>:</w:t>
      </w:r>
      <w:r>
        <w:tab/>
      </w:r>
      <w:r w:rsidRPr="003653F9">
        <w:t>When an MN configures multiple SN security keys to the SN, the sk counter corresponding to each security key can be included in the Xn message (</w:t>
      </w:r>
      <w:proofErr w:type="gramStart"/>
      <w:r w:rsidRPr="003653F9">
        <w:t>e.g.</w:t>
      </w:r>
      <w:proofErr w:type="gramEnd"/>
      <w:r w:rsidRPr="003653F9">
        <w:t xml:space="preserve"> SN Addition Request).</w:t>
      </w:r>
    </w:p>
    <w:p w14:paraId="500AB41F" w14:textId="77777777" w:rsidR="001E42B7" w:rsidRDefault="001E42B7">
      <w:pPr>
        <w:pStyle w:val="1"/>
        <w:rPr>
          <w:noProof w:val="0"/>
        </w:rPr>
      </w:pPr>
      <w:r>
        <w:rPr>
          <w:noProof w:val="0"/>
        </w:rPr>
        <w:t>References</w:t>
      </w:r>
    </w:p>
    <w:p w14:paraId="45ACF396" w14:textId="5676506E" w:rsidR="001E42B7" w:rsidRDefault="00C54694">
      <w:pPr>
        <w:pStyle w:val="Reference"/>
        <w:numPr>
          <w:ilvl w:val="0"/>
          <w:numId w:val="9"/>
        </w:numPr>
        <w:rPr>
          <w:noProof w:val="0"/>
        </w:rPr>
      </w:pPr>
      <w:r w:rsidRPr="00C54694">
        <w:t>S3-233200</w:t>
      </w:r>
      <w:r w:rsidR="007E56C4">
        <w:t>, “</w:t>
      </w:r>
      <w:r w:rsidRPr="00C54694">
        <w:t>LS on Security Solution for Selective SCG</w:t>
      </w:r>
      <w:r w:rsidR="007E56C4">
        <w:t xml:space="preserve"> (</w:t>
      </w:r>
      <w:r>
        <w:t xml:space="preserve">from SA3 </w:t>
      </w:r>
      <w:r w:rsidR="007E56C4">
        <w:t>to RAN</w:t>
      </w:r>
      <w:r>
        <w:t>2</w:t>
      </w:r>
      <w:r w:rsidR="007E56C4">
        <w:t>)”</w:t>
      </w:r>
      <w:r w:rsidR="001E42B7">
        <w:t xml:space="preserve"> .</w:t>
      </w:r>
    </w:p>
    <w:p w14:paraId="1E1B72C0" w14:textId="77777777" w:rsidR="00EB7847" w:rsidRPr="001E42B7" w:rsidRDefault="00EB7847" w:rsidP="00B07684">
      <w:pPr>
        <w:pStyle w:val="ProposalandObservation"/>
        <w:ind w:left="0" w:firstLineChars="0" w:firstLine="0"/>
      </w:pPr>
    </w:p>
    <w:sectPr w:rsidR="00EB7847" w:rsidRPr="001E42B7"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78550" w14:textId="77777777" w:rsidR="00780608" w:rsidRDefault="00780608" w:rsidP="00277AAD">
      <w:pPr>
        <w:spacing w:after="0"/>
      </w:pPr>
      <w:r>
        <w:separator/>
      </w:r>
    </w:p>
  </w:endnote>
  <w:endnote w:type="continuationSeparator" w:id="0">
    <w:p w14:paraId="3D0469E8" w14:textId="77777777" w:rsidR="00780608" w:rsidRDefault="00780608" w:rsidP="00277AAD">
      <w:pPr>
        <w:spacing w:after="0"/>
      </w:pPr>
      <w:r>
        <w:continuationSeparator/>
      </w:r>
    </w:p>
  </w:endnote>
  <w:endnote w:type="continuationNotice" w:id="1">
    <w:p w14:paraId="0E8DE546" w14:textId="77777777" w:rsidR="00780608" w:rsidRDefault="00780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49A7A" w14:textId="77777777" w:rsidR="00780608" w:rsidRDefault="00780608" w:rsidP="00277AAD">
      <w:pPr>
        <w:spacing w:after="0"/>
      </w:pPr>
      <w:r>
        <w:separator/>
      </w:r>
    </w:p>
  </w:footnote>
  <w:footnote w:type="continuationSeparator" w:id="0">
    <w:p w14:paraId="4A8B29D8" w14:textId="77777777" w:rsidR="00780608" w:rsidRDefault="00780608" w:rsidP="00277AAD">
      <w:pPr>
        <w:spacing w:after="0"/>
      </w:pPr>
      <w:r>
        <w:continuationSeparator/>
      </w:r>
    </w:p>
  </w:footnote>
  <w:footnote w:type="continuationNotice" w:id="1">
    <w:p w14:paraId="0B6F9C1C" w14:textId="77777777" w:rsidR="00780608" w:rsidRDefault="007806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7"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0"/>
  </w:num>
  <w:num w:numId="2" w16cid:durableId="1664817144">
    <w:abstractNumId w:val="4"/>
  </w:num>
  <w:num w:numId="3" w16cid:durableId="1242643675">
    <w:abstractNumId w:val="2"/>
  </w:num>
  <w:num w:numId="4" w16cid:durableId="753162537">
    <w:abstractNumId w:val="3"/>
  </w:num>
  <w:num w:numId="5" w16cid:durableId="1944871865">
    <w:abstractNumId w:val="7"/>
  </w:num>
  <w:num w:numId="6" w16cid:durableId="586352714">
    <w:abstractNumId w:val="6"/>
  </w:num>
  <w:num w:numId="7" w16cid:durableId="1696693084">
    <w:abstractNumId w:val="5"/>
  </w:num>
  <w:num w:numId="8" w16cid:durableId="1734739883">
    <w:abstractNumId w:val="1"/>
  </w:num>
  <w:num w:numId="9" w16cid:durableId="7864643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7BF9"/>
    <w:rsid w:val="000713E2"/>
    <w:rsid w:val="00075461"/>
    <w:rsid w:val="00077A38"/>
    <w:rsid w:val="00080B65"/>
    <w:rsid w:val="0008505A"/>
    <w:rsid w:val="00085AA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FD0"/>
    <w:rsid w:val="00117773"/>
    <w:rsid w:val="00120F8D"/>
    <w:rsid w:val="0013001D"/>
    <w:rsid w:val="00142BCE"/>
    <w:rsid w:val="0014525B"/>
    <w:rsid w:val="001453C1"/>
    <w:rsid w:val="00147296"/>
    <w:rsid w:val="00150F48"/>
    <w:rsid w:val="00153462"/>
    <w:rsid w:val="001540CF"/>
    <w:rsid w:val="00161F97"/>
    <w:rsid w:val="00174608"/>
    <w:rsid w:val="001824D7"/>
    <w:rsid w:val="001920C1"/>
    <w:rsid w:val="00196EEA"/>
    <w:rsid w:val="001A2D65"/>
    <w:rsid w:val="001A4D97"/>
    <w:rsid w:val="001B38BD"/>
    <w:rsid w:val="001C15BD"/>
    <w:rsid w:val="001C3300"/>
    <w:rsid w:val="001C78EB"/>
    <w:rsid w:val="001D2B3A"/>
    <w:rsid w:val="001D6802"/>
    <w:rsid w:val="001E0168"/>
    <w:rsid w:val="001E0497"/>
    <w:rsid w:val="001E42B7"/>
    <w:rsid w:val="001E4CF4"/>
    <w:rsid w:val="001E6021"/>
    <w:rsid w:val="001F39CD"/>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653F9"/>
    <w:rsid w:val="00366B56"/>
    <w:rsid w:val="00367F5E"/>
    <w:rsid w:val="00375D4F"/>
    <w:rsid w:val="00376F83"/>
    <w:rsid w:val="003A5224"/>
    <w:rsid w:val="003A5F2E"/>
    <w:rsid w:val="003A693A"/>
    <w:rsid w:val="003A79AB"/>
    <w:rsid w:val="003A7E6D"/>
    <w:rsid w:val="003B163E"/>
    <w:rsid w:val="003B4345"/>
    <w:rsid w:val="003C0424"/>
    <w:rsid w:val="003C0C42"/>
    <w:rsid w:val="003C2CBD"/>
    <w:rsid w:val="003C4151"/>
    <w:rsid w:val="003D0C62"/>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769BB"/>
    <w:rsid w:val="004816BA"/>
    <w:rsid w:val="00481C6D"/>
    <w:rsid w:val="00485C54"/>
    <w:rsid w:val="00487384"/>
    <w:rsid w:val="004901C7"/>
    <w:rsid w:val="00492325"/>
    <w:rsid w:val="004C2854"/>
    <w:rsid w:val="004D0A65"/>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745A4"/>
    <w:rsid w:val="00576C21"/>
    <w:rsid w:val="0058009D"/>
    <w:rsid w:val="005809F6"/>
    <w:rsid w:val="00585A8F"/>
    <w:rsid w:val="00585DED"/>
    <w:rsid w:val="00587BFF"/>
    <w:rsid w:val="00591985"/>
    <w:rsid w:val="00592A29"/>
    <w:rsid w:val="0059362B"/>
    <w:rsid w:val="005937FE"/>
    <w:rsid w:val="005A3078"/>
    <w:rsid w:val="005B1CAC"/>
    <w:rsid w:val="005B43FF"/>
    <w:rsid w:val="005B6353"/>
    <w:rsid w:val="005C43AF"/>
    <w:rsid w:val="005C57B6"/>
    <w:rsid w:val="005C7E94"/>
    <w:rsid w:val="005D7A30"/>
    <w:rsid w:val="005E00E8"/>
    <w:rsid w:val="005E2BEC"/>
    <w:rsid w:val="005E30CD"/>
    <w:rsid w:val="005F50CF"/>
    <w:rsid w:val="00601EA7"/>
    <w:rsid w:val="006040BD"/>
    <w:rsid w:val="00622627"/>
    <w:rsid w:val="00622D99"/>
    <w:rsid w:val="00650641"/>
    <w:rsid w:val="0065072C"/>
    <w:rsid w:val="00651B2A"/>
    <w:rsid w:val="006535DD"/>
    <w:rsid w:val="00653B0D"/>
    <w:rsid w:val="00653BA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766A"/>
    <w:rsid w:val="006D774A"/>
    <w:rsid w:val="006E48D6"/>
    <w:rsid w:val="006F4B81"/>
    <w:rsid w:val="0070108C"/>
    <w:rsid w:val="00716359"/>
    <w:rsid w:val="00730BA1"/>
    <w:rsid w:val="007344AC"/>
    <w:rsid w:val="00734C67"/>
    <w:rsid w:val="0074094A"/>
    <w:rsid w:val="0074308E"/>
    <w:rsid w:val="0074580F"/>
    <w:rsid w:val="007461FE"/>
    <w:rsid w:val="0075186D"/>
    <w:rsid w:val="00752444"/>
    <w:rsid w:val="00761D18"/>
    <w:rsid w:val="00763CFB"/>
    <w:rsid w:val="00780608"/>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E2ACF"/>
    <w:rsid w:val="007E56C4"/>
    <w:rsid w:val="007F0647"/>
    <w:rsid w:val="007F0D71"/>
    <w:rsid w:val="007F31F0"/>
    <w:rsid w:val="007F6119"/>
    <w:rsid w:val="007F6408"/>
    <w:rsid w:val="00801B89"/>
    <w:rsid w:val="00807936"/>
    <w:rsid w:val="00812EF6"/>
    <w:rsid w:val="008145CD"/>
    <w:rsid w:val="00816AE8"/>
    <w:rsid w:val="00826896"/>
    <w:rsid w:val="0083437A"/>
    <w:rsid w:val="00845537"/>
    <w:rsid w:val="00852F7C"/>
    <w:rsid w:val="008641BF"/>
    <w:rsid w:val="00871B8C"/>
    <w:rsid w:val="008861F2"/>
    <w:rsid w:val="00893D3A"/>
    <w:rsid w:val="008A1390"/>
    <w:rsid w:val="008D116E"/>
    <w:rsid w:val="008D2440"/>
    <w:rsid w:val="008D2FD6"/>
    <w:rsid w:val="008D3FB0"/>
    <w:rsid w:val="008D5EE7"/>
    <w:rsid w:val="008D75BA"/>
    <w:rsid w:val="008F5BDE"/>
    <w:rsid w:val="009134F8"/>
    <w:rsid w:val="0092485E"/>
    <w:rsid w:val="009256CE"/>
    <w:rsid w:val="009257E4"/>
    <w:rsid w:val="00925ED1"/>
    <w:rsid w:val="00930A5D"/>
    <w:rsid w:val="00930EE4"/>
    <w:rsid w:val="00932F29"/>
    <w:rsid w:val="0093331C"/>
    <w:rsid w:val="00933FC9"/>
    <w:rsid w:val="0094007D"/>
    <w:rsid w:val="00942214"/>
    <w:rsid w:val="00946939"/>
    <w:rsid w:val="00947D7C"/>
    <w:rsid w:val="00955CF1"/>
    <w:rsid w:val="0096724E"/>
    <w:rsid w:val="0097382B"/>
    <w:rsid w:val="009738B3"/>
    <w:rsid w:val="00974378"/>
    <w:rsid w:val="00981CB7"/>
    <w:rsid w:val="00981EFF"/>
    <w:rsid w:val="009849DC"/>
    <w:rsid w:val="00993E95"/>
    <w:rsid w:val="009A1130"/>
    <w:rsid w:val="009A41AC"/>
    <w:rsid w:val="009A5844"/>
    <w:rsid w:val="009A6208"/>
    <w:rsid w:val="009A7209"/>
    <w:rsid w:val="009B0B09"/>
    <w:rsid w:val="009C01BD"/>
    <w:rsid w:val="009C0295"/>
    <w:rsid w:val="009E1EBC"/>
    <w:rsid w:val="009F3101"/>
    <w:rsid w:val="009F523A"/>
    <w:rsid w:val="009F6E28"/>
    <w:rsid w:val="00A13493"/>
    <w:rsid w:val="00A2096D"/>
    <w:rsid w:val="00A36CD6"/>
    <w:rsid w:val="00A40685"/>
    <w:rsid w:val="00A443E2"/>
    <w:rsid w:val="00A44957"/>
    <w:rsid w:val="00A534E4"/>
    <w:rsid w:val="00A5395E"/>
    <w:rsid w:val="00A72DBD"/>
    <w:rsid w:val="00A736D6"/>
    <w:rsid w:val="00A75003"/>
    <w:rsid w:val="00A7642F"/>
    <w:rsid w:val="00A76714"/>
    <w:rsid w:val="00A83370"/>
    <w:rsid w:val="00A83A46"/>
    <w:rsid w:val="00A914CF"/>
    <w:rsid w:val="00A931FF"/>
    <w:rsid w:val="00A967CC"/>
    <w:rsid w:val="00AB5A81"/>
    <w:rsid w:val="00AB65CB"/>
    <w:rsid w:val="00AC30DA"/>
    <w:rsid w:val="00AD265B"/>
    <w:rsid w:val="00AD2F6C"/>
    <w:rsid w:val="00AD322D"/>
    <w:rsid w:val="00AE7B7A"/>
    <w:rsid w:val="00B04D1B"/>
    <w:rsid w:val="00B07684"/>
    <w:rsid w:val="00B10B58"/>
    <w:rsid w:val="00B21136"/>
    <w:rsid w:val="00B41EFD"/>
    <w:rsid w:val="00B47036"/>
    <w:rsid w:val="00B53237"/>
    <w:rsid w:val="00B53BA5"/>
    <w:rsid w:val="00B75C4A"/>
    <w:rsid w:val="00B8283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4159"/>
    <w:rsid w:val="00BF5240"/>
    <w:rsid w:val="00C064BC"/>
    <w:rsid w:val="00C26EEA"/>
    <w:rsid w:val="00C3192A"/>
    <w:rsid w:val="00C3214A"/>
    <w:rsid w:val="00C33678"/>
    <w:rsid w:val="00C355CF"/>
    <w:rsid w:val="00C3712A"/>
    <w:rsid w:val="00C40517"/>
    <w:rsid w:val="00C43944"/>
    <w:rsid w:val="00C44B61"/>
    <w:rsid w:val="00C46DD9"/>
    <w:rsid w:val="00C47678"/>
    <w:rsid w:val="00C518C2"/>
    <w:rsid w:val="00C54694"/>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5C89"/>
    <w:rsid w:val="00CC77F1"/>
    <w:rsid w:val="00CD42D3"/>
    <w:rsid w:val="00CF3EAA"/>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D0EFA"/>
    <w:rsid w:val="00DD5E73"/>
    <w:rsid w:val="00DF0755"/>
    <w:rsid w:val="00E07C80"/>
    <w:rsid w:val="00E101B8"/>
    <w:rsid w:val="00E11908"/>
    <w:rsid w:val="00E136A8"/>
    <w:rsid w:val="00E14902"/>
    <w:rsid w:val="00E16FC1"/>
    <w:rsid w:val="00E24350"/>
    <w:rsid w:val="00E250A8"/>
    <w:rsid w:val="00E31E2C"/>
    <w:rsid w:val="00E41E0E"/>
    <w:rsid w:val="00E439B0"/>
    <w:rsid w:val="00E45140"/>
    <w:rsid w:val="00E46AE4"/>
    <w:rsid w:val="00E46E40"/>
    <w:rsid w:val="00E47B13"/>
    <w:rsid w:val="00E66FCD"/>
    <w:rsid w:val="00E819C4"/>
    <w:rsid w:val="00E9724F"/>
    <w:rsid w:val="00EA3209"/>
    <w:rsid w:val="00EB261F"/>
    <w:rsid w:val="00EB2E49"/>
    <w:rsid w:val="00EB5500"/>
    <w:rsid w:val="00EB61A6"/>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361DA"/>
    <w:rsid w:val="00F4317C"/>
    <w:rsid w:val="00F4615D"/>
    <w:rsid w:val="00F5371A"/>
    <w:rsid w:val="00F55D04"/>
    <w:rsid w:val="00F55FBE"/>
    <w:rsid w:val="00F6580A"/>
    <w:rsid w:val="00F75FAF"/>
    <w:rsid w:val="00F90D5C"/>
    <w:rsid w:val="00F948AD"/>
    <w:rsid w:val="00FA5E8B"/>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basedOn w:val="a"/>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noProof w:val="0"/>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Ericsson</Company>
  <Lines>30</Lines>
  <LinksUpToDate>false</LinksUpToDate>
  <Paragraphs>8</Paragraphs>
  <ScaleCrop>false</ScaleCrop>
  <CharactersWithSpaces>4238</CharactersWithSpaces>
  <SharedDoc>false</SharedDoc>
  <HyperlinksChanged>false</HyperlinksChanged>
  <AppVersion>16.0000</AppVersion>
  <Characters>3613</Characters>
  <Pages>2</Pages>
  <DocSecurity>0</DocSecurity>
  <Words>633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2023-08-11T00:36:00Z</dcterms:modified>
  <dc:description/>
  <cp:keywords/>
  <dc:subject/>
  <dc:title/>
  <cp:lastPrinted>2036-02-07T05:28:00Z</cp:lastPrinted>
  <cp:lastModifiedBy/>
  <dcterms:created xsi:type="dcterms:W3CDTF">2023-04-07T05:26:00Z</dcterms:creat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